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4" w:rsidRDefault="000048D4" w:rsidP="000048D4">
      <w:pPr>
        <w:rPr>
          <w:rFonts w:ascii="Times New Roman" w:hAnsi="Times New Roman"/>
          <w:sz w:val="24"/>
          <w:szCs w:val="24"/>
        </w:rPr>
      </w:pP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 xml:space="preserve"> «</w:t>
      </w:r>
      <w:proofErr w:type="spellStart"/>
      <w:r w:rsidRPr="001B4CCF">
        <w:rPr>
          <w:sz w:val="26"/>
          <w:szCs w:val="26"/>
        </w:rPr>
        <w:t>Чебоксарский</w:t>
      </w:r>
      <w:proofErr w:type="spellEnd"/>
      <w:r w:rsidRPr="001B4CCF">
        <w:rPr>
          <w:sz w:val="26"/>
          <w:szCs w:val="26"/>
        </w:rPr>
        <w:t xml:space="preserve"> техникум транспортных и строительных технологий»</w:t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  <w:r w:rsidRPr="001B4CCF">
        <w:rPr>
          <w:sz w:val="26"/>
          <w:szCs w:val="26"/>
        </w:rPr>
        <w:tab/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353F82" w:rsidRPr="001B4CCF" w:rsidTr="005B0D1B">
        <w:trPr>
          <w:trHeight w:val="1837"/>
        </w:trPr>
        <w:tc>
          <w:tcPr>
            <w:tcW w:w="4503" w:type="dxa"/>
          </w:tcPr>
          <w:p w:rsidR="00353F82" w:rsidRPr="001B4CCF" w:rsidRDefault="00353F82" w:rsidP="005B0D1B">
            <w:pPr>
              <w:pStyle w:val="western"/>
              <w:spacing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353F82" w:rsidRPr="001B4CCF" w:rsidRDefault="00353F82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УТВЕРЖДЕНА</w:t>
            </w:r>
          </w:p>
          <w:p w:rsidR="00353F82" w:rsidRPr="001B4CCF" w:rsidRDefault="00353F82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приказом директора ГАПОУ </w:t>
            </w:r>
          </w:p>
          <w:p w:rsidR="00353F82" w:rsidRPr="001B4CCF" w:rsidRDefault="00353F82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>»</w:t>
            </w:r>
          </w:p>
          <w:p w:rsidR="00353F82" w:rsidRPr="001B4CCF" w:rsidRDefault="00353F82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Минобразования Чувашии</w:t>
            </w:r>
            <w:r w:rsidRPr="001B4CCF">
              <w:rPr>
                <w:sz w:val="26"/>
                <w:szCs w:val="26"/>
              </w:rPr>
              <w:tab/>
            </w:r>
            <w:r w:rsidRPr="001B4CCF">
              <w:rPr>
                <w:sz w:val="26"/>
                <w:szCs w:val="26"/>
              </w:rPr>
              <w:tab/>
            </w:r>
          </w:p>
          <w:p w:rsidR="00353F82" w:rsidRPr="001B4CCF" w:rsidRDefault="00353F82" w:rsidP="005B0D1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от 30.08.2019 г. № 933-ОД</w:t>
            </w:r>
            <w:r w:rsidRPr="001B4CCF">
              <w:rPr>
                <w:sz w:val="26"/>
                <w:szCs w:val="26"/>
              </w:rPr>
              <w:tab/>
            </w:r>
            <w:r w:rsidRPr="001B4CCF">
              <w:rPr>
                <w:sz w:val="26"/>
                <w:szCs w:val="26"/>
              </w:rPr>
              <w:tab/>
            </w:r>
          </w:p>
        </w:tc>
      </w:tr>
    </w:tbl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1B4CCF">
        <w:rPr>
          <w:b/>
          <w:bCs/>
          <w:sz w:val="26"/>
          <w:szCs w:val="26"/>
        </w:rPr>
        <w:t xml:space="preserve">Рабочая программа </w:t>
      </w: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</w:p>
    <w:p w:rsidR="00353F82" w:rsidRPr="001B4CCF" w:rsidRDefault="00353F82" w:rsidP="00353F82">
      <w:pPr>
        <w:shd w:val="clear" w:color="auto" w:fill="FFFFFF"/>
        <w:tabs>
          <w:tab w:val="num" w:pos="0"/>
        </w:tabs>
        <w:ind w:firstLine="709"/>
        <w:jc w:val="center"/>
        <w:rPr>
          <w:sz w:val="26"/>
          <w:szCs w:val="26"/>
          <w:u w:val="single"/>
        </w:rPr>
      </w:pPr>
      <w:r w:rsidRPr="001B4CCF">
        <w:rPr>
          <w:sz w:val="26"/>
          <w:szCs w:val="26"/>
          <w:u w:val="single"/>
        </w:rPr>
        <w:t xml:space="preserve">по </w:t>
      </w:r>
      <w:r>
        <w:rPr>
          <w:sz w:val="26"/>
          <w:szCs w:val="26"/>
          <w:u w:val="single"/>
        </w:rPr>
        <w:t>химии</w:t>
      </w:r>
      <w:r w:rsidRPr="001B4CCF">
        <w:rPr>
          <w:sz w:val="26"/>
          <w:szCs w:val="26"/>
          <w:u w:val="single"/>
        </w:rPr>
        <w:t xml:space="preserve"> среднего общего образования </w:t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B4CCF">
        <w:rPr>
          <w:i/>
          <w:iCs/>
          <w:sz w:val="26"/>
          <w:szCs w:val="26"/>
        </w:rPr>
        <w:t>индекс и название дисциплины</w:t>
      </w:r>
    </w:p>
    <w:p w:rsidR="00353F82" w:rsidRPr="001B4CCF" w:rsidRDefault="00353F82" w:rsidP="00353F82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1B4CCF">
        <w:rPr>
          <w:sz w:val="26"/>
          <w:szCs w:val="26"/>
        </w:rPr>
        <w:t>Чебоксары – 2019 г.</w:t>
      </w:r>
    </w:p>
    <w:p w:rsidR="00353F82" w:rsidRPr="001B4CCF" w:rsidRDefault="00353F82" w:rsidP="00353F82">
      <w:pPr>
        <w:rPr>
          <w:sz w:val="26"/>
          <w:szCs w:val="26"/>
        </w:rPr>
      </w:pPr>
    </w:p>
    <w:p w:rsidR="00353F82" w:rsidRPr="001B4CCF" w:rsidRDefault="00353F82" w:rsidP="00353F82">
      <w:pPr>
        <w:rPr>
          <w:sz w:val="26"/>
          <w:szCs w:val="26"/>
        </w:rPr>
      </w:pPr>
    </w:p>
    <w:p w:rsidR="00353F82" w:rsidRPr="001B4CCF" w:rsidRDefault="00353F82" w:rsidP="00353F82">
      <w:pPr>
        <w:rPr>
          <w:sz w:val="26"/>
          <w:szCs w:val="26"/>
        </w:rPr>
      </w:pPr>
    </w:p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353F82" w:rsidRPr="001B4CCF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ОДОБРЕНА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предметн</w:t>
            </w:r>
            <w:proofErr w:type="gramStart"/>
            <w:r w:rsidRPr="001B4CCF">
              <w:rPr>
                <w:sz w:val="26"/>
                <w:szCs w:val="26"/>
              </w:rPr>
              <w:t>о-</w:t>
            </w:r>
            <w:proofErr w:type="gramEnd"/>
            <w:r w:rsidRPr="001B4CCF">
              <w:rPr>
                <w:sz w:val="26"/>
                <w:szCs w:val="26"/>
              </w:rPr>
              <w:t xml:space="preserve"> цикловой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1B4CCF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1B4CCF">
              <w:rPr>
                <w:sz w:val="26"/>
                <w:szCs w:val="26"/>
              </w:rPr>
              <w:t>-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proofErr w:type="spellStart"/>
            <w:r w:rsidRPr="001B4CCF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1B4CCF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Председатель ПЦК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________ /</w:t>
            </w:r>
            <w:r w:rsidRPr="001B4CCF">
              <w:rPr>
                <w:sz w:val="26"/>
                <w:szCs w:val="26"/>
                <w:u w:val="single"/>
              </w:rPr>
              <w:t>Григорьев А.П.</w:t>
            </w:r>
            <w:r w:rsidRPr="001B4CCF">
              <w:rPr>
                <w:sz w:val="26"/>
                <w:szCs w:val="26"/>
              </w:rPr>
              <w:t>/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«27» мая 2019 г. №11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spacing w:after="0" w:afterAutospacing="0"/>
              <w:ind w:left="-15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 xml:space="preserve">   РАССМОТРЕНА</w:t>
            </w:r>
          </w:p>
          <w:p w:rsidR="00353F82" w:rsidRPr="001B4CCF" w:rsidRDefault="00353F82" w:rsidP="005B0D1B">
            <w:pPr>
              <w:pStyle w:val="western"/>
              <w:spacing w:after="0" w:afterAutospacing="0"/>
              <w:ind w:left="3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Советом Автономного учреждения ГАПОУ</w:t>
            </w:r>
            <w:proofErr w:type="gramStart"/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</w:t>
            </w:r>
            <w:proofErr w:type="gramEnd"/>
            <w:r w:rsidRPr="001B4CCF">
              <w:rPr>
                <w:sz w:val="26"/>
                <w:szCs w:val="26"/>
              </w:rPr>
              <w:t>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>» Минобразования Чувашии</w:t>
            </w:r>
          </w:p>
          <w:p w:rsidR="00353F82" w:rsidRPr="001B4CCF" w:rsidRDefault="00353F82" w:rsidP="005B0D1B">
            <w:pPr>
              <w:pStyle w:val="western"/>
              <w:ind w:left="3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«14» июня 2019 г. № 5</w:t>
            </w:r>
          </w:p>
        </w:tc>
      </w:tr>
      <w:tr w:rsidR="00353F82" w:rsidRPr="001B4CCF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rPr>
                <w:sz w:val="26"/>
                <w:szCs w:val="26"/>
              </w:rPr>
            </w:pPr>
          </w:p>
        </w:tc>
      </w:tr>
      <w:tr w:rsidR="00353F82" w:rsidRPr="001B4CCF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F82" w:rsidRPr="001B4CCF" w:rsidRDefault="00353F82" w:rsidP="005B0D1B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РЕКОМЕНДОВАНА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экспертным советом ГАПОУ</w:t>
            </w:r>
            <w:proofErr w:type="gramStart"/>
            <w:r w:rsidRPr="001B4CCF">
              <w:rPr>
                <w:sz w:val="26"/>
                <w:szCs w:val="26"/>
              </w:rPr>
              <w:t>«</w:t>
            </w:r>
            <w:proofErr w:type="spellStart"/>
            <w:r w:rsidRPr="001B4CCF">
              <w:rPr>
                <w:sz w:val="26"/>
                <w:szCs w:val="26"/>
              </w:rPr>
              <w:t>Ч</w:t>
            </w:r>
            <w:proofErr w:type="gramEnd"/>
            <w:r w:rsidRPr="001B4CCF">
              <w:rPr>
                <w:sz w:val="26"/>
                <w:szCs w:val="26"/>
              </w:rPr>
              <w:t>ебоксарский</w:t>
            </w:r>
            <w:proofErr w:type="spellEnd"/>
            <w:r w:rsidRPr="001B4CCF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1B4CCF">
              <w:rPr>
                <w:sz w:val="26"/>
                <w:szCs w:val="26"/>
              </w:rPr>
              <w:t>ТрансСтройТех</w:t>
            </w:r>
            <w:proofErr w:type="spellEnd"/>
            <w:r w:rsidRPr="001B4CCF">
              <w:rPr>
                <w:sz w:val="26"/>
                <w:szCs w:val="26"/>
              </w:rPr>
              <w:t xml:space="preserve">» 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Минобразования Чувашии</w:t>
            </w:r>
          </w:p>
          <w:p w:rsidR="00353F82" w:rsidRPr="001B4CCF" w:rsidRDefault="00353F82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3F82" w:rsidRPr="001B4CCF" w:rsidRDefault="00353F82" w:rsidP="005B0D1B">
            <w:pPr>
              <w:pStyle w:val="western"/>
              <w:spacing w:before="0" w:beforeAutospacing="0"/>
              <w:rPr>
                <w:sz w:val="26"/>
                <w:szCs w:val="26"/>
              </w:rPr>
            </w:pPr>
            <w:r w:rsidRPr="001B4CCF">
              <w:rPr>
                <w:sz w:val="26"/>
                <w:szCs w:val="26"/>
              </w:rPr>
              <w:t>протокол от «31» мая 2019 г. №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rPr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3F82" w:rsidRPr="001B4CCF" w:rsidRDefault="00353F82" w:rsidP="005B0D1B">
            <w:pPr>
              <w:pStyle w:val="western"/>
              <w:ind w:left="518"/>
              <w:rPr>
                <w:sz w:val="26"/>
                <w:szCs w:val="26"/>
              </w:rPr>
            </w:pPr>
          </w:p>
        </w:tc>
      </w:tr>
    </w:tbl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  <w:r w:rsidRPr="001B4CCF">
        <w:rPr>
          <w:b/>
          <w:bCs/>
          <w:sz w:val="26"/>
          <w:szCs w:val="26"/>
        </w:rPr>
        <w:t>Организация-разработчик:</w:t>
      </w:r>
      <w:r w:rsidRPr="001B4CCF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1B4CCF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1B4CCF">
        <w:rPr>
          <w:sz w:val="26"/>
          <w:szCs w:val="26"/>
        </w:rPr>
        <w:t>Чебоксарский</w:t>
      </w:r>
      <w:proofErr w:type="spellEnd"/>
      <w:r w:rsidRPr="001B4CCF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353F82" w:rsidRPr="001B4CCF" w:rsidRDefault="00353F82" w:rsidP="00353F82">
      <w:pPr>
        <w:pStyle w:val="western"/>
        <w:shd w:val="clear" w:color="auto" w:fill="FFFFFF"/>
        <w:spacing w:after="0" w:afterAutospacing="0"/>
        <w:rPr>
          <w:sz w:val="26"/>
          <w:szCs w:val="26"/>
        </w:rPr>
      </w:pPr>
      <w:r w:rsidRPr="001B4CCF">
        <w:rPr>
          <w:sz w:val="26"/>
          <w:szCs w:val="26"/>
        </w:rPr>
        <w:t xml:space="preserve">428027, Чувашская Республика, </w:t>
      </w:r>
      <w:proofErr w:type="gramStart"/>
      <w:r w:rsidRPr="001B4CCF">
        <w:rPr>
          <w:sz w:val="26"/>
          <w:szCs w:val="26"/>
        </w:rPr>
        <w:t>г</w:t>
      </w:r>
      <w:proofErr w:type="gramEnd"/>
      <w:r w:rsidRPr="001B4CCF">
        <w:rPr>
          <w:sz w:val="26"/>
          <w:szCs w:val="26"/>
        </w:rPr>
        <w:t xml:space="preserve">. Чебоксары, ул. </w:t>
      </w:r>
      <w:proofErr w:type="spellStart"/>
      <w:r w:rsidRPr="001B4CCF">
        <w:rPr>
          <w:sz w:val="26"/>
          <w:szCs w:val="26"/>
        </w:rPr>
        <w:t>Хузангая</w:t>
      </w:r>
      <w:proofErr w:type="spellEnd"/>
      <w:r w:rsidRPr="001B4CCF">
        <w:rPr>
          <w:sz w:val="26"/>
          <w:szCs w:val="26"/>
        </w:rPr>
        <w:t>, дом 18</w:t>
      </w:r>
    </w:p>
    <w:p w:rsidR="00353F82" w:rsidRPr="001B4CCF" w:rsidRDefault="00353F82" w:rsidP="00353F82">
      <w:pPr>
        <w:pStyle w:val="western"/>
        <w:shd w:val="clear" w:color="auto" w:fill="FFFFFF"/>
        <w:spacing w:after="202" w:afterAutospacing="0"/>
        <w:rPr>
          <w:sz w:val="26"/>
          <w:szCs w:val="26"/>
        </w:rPr>
      </w:pPr>
      <w:r w:rsidRPr="001B4CCF">
        <w:rPr>
          <w:sz w:val="26"/>
          <w:szCs w:val="26"/>
        </w:rPr>
        <w:t>тел./факс 8(8352)523231</w:t>
      </w:r>
    </w:p>
    <w:p w:rsidR="00353F82" w:rsidRDefault="00353F82" w:rsidP="000048D4">
      <w:pPr>
        <w:rPr>
          <w:rFonts w:ascii="Times New Roman" w:hAnsi="Times New Roman"/>
          <w:sz w:val="24"/>
          <w:szCs w:val="24"/>
        </w:rPr>
        <w:sectPr w:rsidR="00353F82" w:rsidSect="00353F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3F82" w:rsidRDefault="00353F82" w:rsidP="000048D4">
      <w:pPr>
        <w:rPr>
          <w:rFonts w:ascii="Times New Roman" w:hAnsi="Times New Roman"/>
          <w:sz w:val="24"/>
          <w:szCs w:val="24"/>
        </w:rPr>
      </w:pPr>
    </w:p>
    <w:p w:rsidR="00353F82" w:rsidRPr="000048D4" w:rsidRDefault="00353F82" w:rsidP="000048D4">
      <w:pPr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jc w:val="center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048D4" w:rsidRPr="000048D4" w:rsidRDefault="000048D4" w:rsidP="000048D4">
      <w:pPr>
        <w:jc w:val="center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>ХИМИЯ 10-12  КЛАССЫ</w:t>
      </w:r>
    </w:p>
    <w:p w:rsidR="000048D4" w:rsidRPr="000048D4" w:rsidRDefault="000048D4" w:rsidP="000048D4">
      <w:pPr>
        <w:tabs>
          <w:tab w:val="center" w:pos="5070"/>
          <w:tab w:val="left" w:pos="8250"/>
        </w:tabs>
        <w:jc w:val="center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>Средняя (полная) ступень, базовый уровень</w:t>
      </w:r>
    </w:p>
    <w:p w:rsidR="000048D4" w:rsidRPr="000048D4" w:rsidRDefault="000048D4" w:rsidP="000048D4">
      <w:pPr>
        <w:jc w:val="center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основного общего образования по химии, Москва, Просвещение, 2010 </w:t>
      </w:r>
    </w:p>
    <w:p w:rsidR="000048D4" w:rsidRPr="000048D4" w:rsidRDefault="000048D4" w:rsidP="000048D4">
      <w:pPr>
        <w:pStyle w:val="a6"/>
        <w:ind w:firstLine="284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b w:val="0"/>
          <w:sz w:val="24"/>
        </w:rPr>
        <w:t>ПОЯСНИТЕЛЬНАЯ ЗАПИСКА</w:t>
      </w:r>
    </w:p>
    <w:p w:rsidR="000048D4" w:rsidRPr="000048D4" w:rsidRDefault="000048D4" w:rsidP="000048D4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0048D4">
        <w:rPr>
          <w:rFonts w:ascii="Times New Roman" w:hAnsi="Times New Roman" w:cs="Times New Roman"/>
          <w:b w:val="0"/>
          <w:sz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  примерной программы по химии среднего (полного) общего образования (базовый уровень).</w:t>
      </w:r>
      <w:proofErr w:type="gramEnd"/>
      <w:r w:rsidRPr="000048D4">
        <w:rPr>
          <w:rFonts w:ascii="Times New Roman" w:hAnsi="Times New Roman" w:cs="Times New Roman"/>
          <w:b w:val="0"/>
          <w:sz w:val="24"/>
        </w:rPr>
        <w:t xml:space="preserve"> 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 По учебному плану УКП на изучение химии отводится 0,5 часа в неделю в 10 и 11 классах, 1 час в неделю в 12 классе.</w:t>
      </w:r>
    </w:p>
    <w:p w:rsidR="000048D4" w:rsidRPr="000048D4" w:rsidRDefault="000048D4" w:rsidP="000048D4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b w:val="0"/>
          <w:sz w:val="24"/>
        </w:rPr>
        <w:t>Изучение химии в старшей школе на базовом уровне направлено на достижение следующих целей:</w:t>
      </w:r>
    </w:p>
    <w:p w:rsidR="000048D4" w:rsidRPr="000048D4" w:rsidRDefault="000048D4" w:rsidP="000048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sz w:val="24"/>
        </w:rPr>
        <w:t>освоение знаний</w:t>
      </w:r>
      <w:r w:rsidRPr="000048D4">
        <w:rPr>
          <w:rFonts w:ascii="Times New Roman" w:hAnsi="Times New Roman" w:cs="Times New Roman"/>
          <w:b w:val="0"/>
          <w:sz w:val="24"/>
        </w:rPr>
        <w:t xml:space="preserve"> о химической составляющей </w:t>
      </w:r>
      <w:proofErr w:type="spellStart"/>
      <w:proofErr w:type="gramStart"/>
      <w:r w:rsidRPr="000048D4">
        <w:rPr>
          <w:rFonts w:ascii="Times New Roman" w:hAnsi="Times New Roman" w:cs="Times New Roman"/>
          <w:b w:val="0"/>
          <w:sz w:val="24"/>
        </w:rPr>
        <w:t>естественно-научной</w:t>
      </w:r>
      <w:proofErr w:type="spellEnd"/>
      <w:proofErr w:type="gramEnd"/>
      <w:r w:rsidRPr="000048D4">
        <w:rPr>
          <w:rFonts w:ascii="Times New Roman" w:hAnsi="Times New Roman" w:cs="Times New Roman"/>
          <w:b w:val="0"/>
          <w:sz w:val="24"/>
        </w:rPr>
        <w:t xml:space="preserve"> картины мира, важнейших химических понятий, законах и теориях;</w:t>
      </w:r>
    </w:p>
    <w:p w:rsidR="000048D4" w:rsidRPr="000048D4" w:rsidRDefault="000048D4" w:rsidP="000048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sz w:val="24"/>
        </w:rPr>
        <w:t>овладение умениями</w:t>
      </w:r>
      <w:r w:rsidRPr="000048D4">
        <w:rPr>
          <w:rFonts w:ascii="Times New Roman" w:hAnsi="Times New Roman" w:cs="Times New Roman"/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048D4" w:rsidRPr="000048D4" w:rsidRDefault="000048D4" w:rsidP="000048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sz w:val="24"/>
        </w:rPr>
        <w:t xml:space="preserve">развитие </w:t>
      </w:r>
      <w:r w:rsidRPr="000048D4">
        <w:rPr>
          <w:rFonts w:ascii="Times New Roman" w:hAnsi="Times New Roman" w:cs="Times New Roman"/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048D4" w:rsidRPr="000048D4" w:rsidRDefault="000048D4" w:rsidP="000048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sz w:val="24"/>
        </w:rPr>
        <w:t xml:space="preserve">воспитание </w:t>
      </w:r>
      <w:r w:rsidRPr="000048D4">
        <w:rPr>
          <w:rFonts w:ascii="Times New Roman" w:hAnsi="Times New Roman" w:cs="Times New Roman"/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0048D4" w:rsidRPr="000048D4" w:rsidRDefault="000048D4" w:rsidP="000048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sz w:val="24"/>
        </w:rPr>
        <w:t xml:space="preserve">применение полученных знаний и умений </w:t>
      </w:r>
      <w:r w:rsidRPr="000048D4">
        <w:rPr>
          <w:rFonts w:ascii="Times New Roman" w:hAnsi="Times New Roman" w:cs="Times New Roman"/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48D4" w:rsidRPr="000048D4" w:rsidRDefault="000048D4" w:rsidP="000048D4">
      <w:pPr>
        <w:pStyle w:val="a6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0048D4">
        <w:rPr>
          <w:rFonts w:ascii="Times New Roman" w:hAnsi="Times New Roman" w:cs="Times New Roman"/>
          <w:b w:val="0"/>
          <w:sz w:val="24"/>
        </w:rPr>
        <w:t xml:space="preserve"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</w:t>
      </w:r>
      <w:r w:rsidRPr="000048D4">
        <w:rPr>
          <w:rFonts w:ascii="Times New Roman" w:hAnsi="Times New Roman" w:cs="Times New Roman"/>
          <w:b w:val="0"/>
          <w:sz w:val="24"/>
        </w:rPr>
        <w:lastRenderedPageBreak/>
        <w:t>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</w:t>
      </w:r>
      <w:proofErr w:type="gramEnd"/>
      <w:r w:rsidRPr="000048D4">
        <w:rPr>
          <w:rFonts w:ascii="Times New Roman" w:hAnsi="Times New Roman" w:cs="Times New Roman"/>
          <w:b w:val="0"/>
          <w:sz w:val="24"/>
        </w:rPr>
        <w:t xml:space="preserve">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0048D4" w:rsidRPr="000048D4" w:rsidRDefault="000048D4" w:rsidP="000048D4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b w:val="0"/>
          <w:sz w:val="24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0048D4" w:rsidRPr="000048D4" w:rsidRDefault="000048D4" w:rsidP="000048D4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0048D4" w:rsidRPr="000048D4" w:rsidRDefault="000048D4" w:rsidP="000048D4">
      <w:pPr>
        <w:pStyle w:val="a6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048D4">
        <w:rPr>
          <w:rFonts w:ascii="Times New Roman" w:hAnsi="Times New Roman" w:cs="Times New Roman"/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0048D4" w:rsidRPr="000048D4" w:rsidRDefault="000048D4" w:rsidP="00004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0048D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048D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0048D4" w:rsidRPr="000048D4" w:rsidRDefault="000048D4" w:rsidP="00004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</w:t>
      </w:r>
      <w:proofErr w:type="spellStart"/>
      <w:proofErr w:type="gramStart"/>
      <w:r w:rsidRPr="000048D4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0048D4">
        <w:rPr>
          <w:rFonts w:ascii="Times New Roman" w:hAnsi="Times New Roman"/>
          <w:sz w:val="24"/>
          <w:szCs w:val="24"/>
        </w:rPr>
        <w:t xml:space="preserve">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0048D4" w:rsidRPr="000048D4" w:rsidRDefault="000048D4" w:rsidP="00004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048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048D4">
        <w:rPr>
          <w:rFonts w:ascii="Times New Roman" w:hAnsi="Times New Roman"/>
          <w:b/>
          <w:sz w:val="24"/>
          <w:szCs w:val="24"/>
        </w:rPr>
        <w:t xml:space="preserve"> на ступени среднего (полного) образования </w:t>
      </w:r>
    </w:p>
    <w:p w:rsidR="000048D4" w:rsidRPr="000048D4" w:rsidRDefault="000048D4" w:rsidP="000048D4">
      <w:pPr>
        <w:spacing w:after="0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048D4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Предметно-информационная составляющая образованности:</w:t>
      </w:r>
    </w:p>
    <w:p w:rsidR="000048D4" w:rsidRPr="000048D4" w:rsidRDefault="000048D4" w:rsidP="000048D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 xml:space="preserve">- </w:t>
      </w:r>
      <w:r w:rsidRPr="000048D4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0048D4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048D4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0048D4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048D4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0048D4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>- основные законы химии</w:t>
      </w:r>
      <w:r w:rsidRPr="000048D4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lastRenderedPageBreak/>
        <w:t>- основные теории химии</w:t>
      </w:r>
      <w:r w:rsidRPr="000048D4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 xml:space="preserve">- </w:t>
      </w:r>
      <w:r w:rsidRPr="000048D4">
        <w:rPr>
          <w:rFonts w:ascii="Times New Roman" w:hAnsi="Times New Roman"/>
          <w:b/>
          <w:i/>
          <w:sz w:val="24"/>
          <w:szCs w:val="24"/>
        </w:rPr>
        <w:t>важнейшие вещества и материалы</w:t>
      </w:r>
      <w:r w:rsidRPr="000048D4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048D4" w:rsidRPr="000048D4" w:rsidRDefault="000048D4" w:rsidP="000048D4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048D4">
        <w:rPr>
          <w:rFonts w:ascii="Times New Roman" w:hAnsi="Times New Roman"/>
          <w:bCs/>
          <w:i/>
          <w:iCs/>
          <w:sz w:val="24"/>
          <w:szCs w:val="24"/>
          <w:u w:val="single"/>
        </w:rPr>
        <w:t>Деятельностно-коммуникативная</w:t>
      </w:r>
      <w:proofErr w:type="spellEnd"/>
      <w:r w:rsidRPr="000048D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составляющая образованности:</w:t>
      </w:r>
    </w:p>
    <w:p w:rsidR="000048D4" w:rsidRPr="000048D4" w:rsidRDefault="000048D4" w:rsidP="000048D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>- называть</w:t>
      </w:r>
      <w:r w:rsidRPr="000048D4">
        <w:rPr>
          <w:rFonts w:ascii="Times New Roman" w:hAnsi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- </w:t>
      </w:r>
      <w:r w:rsidRPr="000048D4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0048D4">
        <w:rPr>
          <w:rFonts w:ascii="Times New Roman" w:hAnsi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- </w:t>
      </w:r>
      <w:r w:rsidRPr="000048D4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0048D4"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>- объяснять</w:t>
      </w:r>
      <w:r w:rsidRPr="000048D4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- </w:t>
      </w:r>
      <w:r w:rsidRPr="000048D4">
        <w:rPr>
          <w:rFonts w:ascii="Times New Roman" w:hAnsi="Times New Roman"/>
          <w:b/>
          <w:i/>
          <w:sz w:val="24"/>
          <w:szCs w:val="24"/>
        </w:rPr>
        <w:t>выполнять</w:t>
      </w:r>
      <w:r w:rsidRPr="000048D4">
        <w:rPr>
          <w:rFonts w:ascii="Times New Roman" w:hAnsi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>- проводить</w:t>
      </w:r>
      <w:r w:rsidRPr="000048D4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048D4">
        <w:rPr>
          <w:rFonts w:ascii="Times New Roman" w:hAnsi="Times New Roman"/>
          <w:sz w:val="24"/>
          <w:szCs w:val="24"/>
        </w:rPr>
        <w:t>ии и ее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0048D4" w:rsidRPr="000048D4" w:rsidRDefault="000048D4" w:rsidP="000048D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048D4" w:rsidRPr="000048D4" w:rsidRDefault="000048D4" w:rsidP="000048D4">
      <w:pPr>
        <w:spacing w:after="0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048D4">
        <w:rPr>
          <w:rFonts w:ascii="Times New Roman" w:hAnsi="Times New Roman"/>
          <w:bCs/>
          <w:i/>
          <w:iCs/>
          <w:sz w:val="24"/>
          <w:szCs w:val="24"/>
          <w:u w:val="single"/>
        </w:rPr>
        <w:t>Ценностно-ориентационная составляющая образованности:</w:t>
      </w:r>
    </w:p>
    <w:p w:rsidR="000048D4" w:rsidRPr="000048D4" w:rsidRDefault="000048D4" w:rsidP="000048D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48D4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48D4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0048D4">
        <w:rPr>
          <w:rFonts w:ascii="Times New Roman" w:hAnsi="Times New Roman"/>
          <w:b/>
          <w:i/>
          <w:sz w:val="24"/>
          <w:szCs w:val="24"/>
        </w:rPr>
        <w:t>: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0048D4" w:rsidRPr="000048D4" w:rsidRDefault="000048D4" w:rsidP="000048D4">
      <w:pPr>
        <w:pStyle w:val="1"/>
        <w:spacing w:after="0" w:afterAutospacing="0"/>
        <w:jc w:val="center"/>
        <w:rPr>
          <w:sz w:val="24"/>
          <w:szCs w:val="24"/>
        </w:rPr>
      </w:pPr>
      <w:r w:rsidRPr="000048D4">
        <w:rPr>
          <w:sz w:val="24"/>
          <w:szCs w:val="24"/>
        </w:rPr>
        <w:lastRenderedPageBreak/>
        <w:t>Проверка и оценка знаний и умений учащихся</w:t>
      </w:r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0048D4" w:rsidRPr="000048D4" w:rsidRDefault="000048D4" w:rsidP="000048D4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глубина (соответствие изученным теоретическим обобщениям);</w:t>
      </w:r>
    </w:p>
    <w:p w:rsidR="000048D4" w:rsidRPr="000048D4" w:rsidRDefault="000048D4" w:rsidP="000048D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0048D4" w:rsidRPr="000048D4" w:rsidRDefault="000048D4" w:rsidP="000048D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полнота (соответствие объему программы и информации учебника). </w:t>
      </w:r>
    </w:p>
    <w:p w:rsidR="000048D4" w:rsidRPr="000048D4" w:rsidRDefault="000048D4" w:rsidP="000048D4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При оценке учитываются число и характер ошибок (</w:t>
      </w:r>
      <w:proofErr w:type="gramStart"/>
      <w:r w:rsidRPr="000048D4">
        <w:rPr>
          <w:rFonts w:ascii="Times New Roman" w:hAnsi="Times New Roman"/>
          <w:sz w:val="24"/>
          <w:szCs w:val="24"/>
        </w:rPr>
        <w:t>существенные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или несущественные). </w:t>
      </w:r>
    </w:p>
    <w:p w:rsidR="000048D4" w:rsidRPr="000048D4" w:rsidRDefault="000048D4" w:rsidP="000048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  <w:proofErr w:type="gramEnd"/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 xml:space="preserve">причинно-следственных связей, сравнения и классификации явлений и т. п.). </w:t>
      </w:r>
      <w:proofErr w:type="gramEnd"/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2012 – 2013 учебный год.</w:t>
      </w:r>
      <w:proofErr w:type="gramEnd"/>
    </w:p>
    <w:p w:rsidR="000048D4" w:rsidRPr="000048D4" w:rsidRDefault="000048D4" w:rsidP="000048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0048D4" w:rsidRPr="000048D4" w:rsidRDefault="000048D4" w:rsidP="000048D4">
      <w:pPr>
        <w:pStyle w:val="1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Рудзитис Г.Е., Фельдман Ф.Г. Химия 10, 11  класс. М.: Просвещение, 2012.</w:t>
      </w:r>
    </w:p>
    <w:p w:rsidR="000048D4" w:rsidRPr="000048D4" w:rsidRDefault="000048D4" w:rsidP="000048D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8D4">
        <w:rPr>
          <w:rFonts w:ascii="Times New Roman" w:hAnsi="Times New Roman"/>
          <w:sz w:val="24"/>
          <w:szCs w:val="24"/>
        </w:rPr>
        <w:t>Брейгер</w:t>
      </w:r>
      <w:proofErr w:type="spellEnd"/>
      <w:r w:rsidRPr="000048D4">
        <w:rPr>
          <w:rFonts w:ascii="Times New Roman" w:hAnsi="Times New Roman"/>
          <w:sz w:val="24"/>
          <w:szCs w:val="24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0048D4" w:rsidRPr="000048D4" w:rsidRDefault="000048D4" w:rsidP="000048D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8D4">
        <w:rPr>
          <w:rFonts w:ascii="Times New Roman" w:hAnsi="Times New Roman"/>
          <w:sz w:val="24"/>
          <w:szCs w:val="24"/>
        </w:rPr>
        <w:t>Гара</w:t>
      </w:r>
      <w:proofErr w:type="spellEnd"/>
      <w:r w:rsidRPr="000048D4">
        <w:rPr>
          <w:rFonts w:ascii="Times New Roman" w:hAnsi="Times New Roman"/>
          <w:sz w:val="24"/>
          <w:szCs w:val="24"/>
        </w:rPr>
        <w:t xml:space="preserve"> Н.Н.  Химия. Уроки в 10 классе. М.: Просвещение, 2009.</w:t>
      </w:r>
    </w:p>
    <w:p w:rsidR="000048D4" w:rsidRPr="000048D4" w:rsidRDefault="000048D4" w:rsidP="000048D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8D4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0048D4">
        <w:rPr>
          <w:rFonts w:ascii="Times New Roman" w:hAnsi="Times New Roman"/>
          <w:sz w:val="24"/>
          <w:szCs w:val="24"/>
        </w:rPr>
        <w:t xml:space="preserve"> И.Г.  Сборник задач и упражнений по химии.</w:t>
      </w:r>
    </w:p>
    <w:p w:rsidR="000048D4" w:rsidRPr="000048D4" w:rsidRDefault="000048D4" w:rsidP="000048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Интернет-ресурсы:</w:t>
      </w:r>
    </w:p>
    <w:p w:rsidR="000048D4" w:rsidRPr="000048D4" w:rsidRDefault="007335F1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uroki</w:t>
        </w:r>
        <w:proofErr w:type="spellEnd"/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0048D4" w:rsidRPr="000048D4" w:rsidRDefault="007335F1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048D4" w:rsidRPr="000048D4" w:rsidRDefault="007335F1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openclass</w:t>
        </w:r>
        <w:proofErr w:type="spellEnd"/>
        <w:r w:rsidR="000048D4" w:rsidRPr="000048D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048D4" w:rsidRPr="000048D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048D4" w:rsidRPr="000048D4" w:rsidRDefault="000048D4" w:rsidP="000048D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Содержание обучения химии 10-12 классы.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Теоретические основы органической химии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Формирование органической химии как науки. Органические вещества. Органическая химия. Теория строения органических соединений А. М. Бутлерова. Углеродный скелет. Радикалы. Функциональные группы. Гомологический ряд. Гомологи.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Структурная изомерия. Номенклатура. Значение теории строения органических соединений.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Электронная природа химических связей в органических соединениях.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Способы разрыва связей в молекулах органических веществ.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Электрофилы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Нуклеофилы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Классификация органических соединений.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</w:t>
      </w:r>
      <w:r w:rsidRPr="000048D4">
        <w:rPr>
          <w:rFonts w:ascii="Times New Roman" w:hAnsi="Times New Roman"/>
          <w:sz w:val="24"/>
          <w:szCs w:val="24"/>
          <w:lang w:eastAsia="ru-RU"/>
        </w:rPr>
        <w:t>.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УГЛЕВОДОРОДЫ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Предельные углеводороды (</w:t>
      </w:r>
      <w:proofErr w:type="spellStart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алканы</w:t>
      </w:r>
      <w:proofErr w:type="spellEnd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 xml:space="preserve">      Электронное и пространственное строение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алканов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алканов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Реакция замещения.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Получение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и применение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алканов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Циклоалканы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. Строение молекул, гомологический ряд. Нахождение в природе. Физические и химические свойства.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Взрыв смеси метана с воздухом. Отношение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алканов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к кислотам, щелочам, к раствору перманганата калия и бромной воде.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Лабораторные опыты. </w:t>
      </w:r>
      <w:r w:rsidRPr="000048D4">
        <w:rPr>
          <w:rFonts w:ascii="Times New Roman" w:hAnsi="Times New Roman"/>
          <w:sz w:val="24"/>
          <w:szCs w:val="24"/>
          <w:lang w:eastAsia="ru-RU"/>
        </w:rPr>
        <w:t>Изготовление моделей молекул углеводородов и галогенопроизводных.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Практическая работа.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8D4">
        <w:rPr>
          <w:rFonts w:ascii="Times New Roman" w:hAnsi="Times New Roman"/>
          <w:sz w:val="24"/>
          <w:szCs w:val="24"/>
        </w:rPr>
        <w:t>«Определение качественного состава органических веществ»</w:t>
      </w:r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Расчетные задачи. </w:t>
      </w:r>
      <w:r w:rsidRPr="000048D4">
        <w:rPr>
          <w:rFonts w:ascii="Times New Roman" w:hAnsi="Times New Roman"/>
          <w:sz w:val="24"/>
          <w:szCs w:val="24"/>
          <w:lang w:eastAsia="ru-RU"/>
        </w:rPr>
        <w:t>Нахождение молекулярной формулы органического соединения по массе (объему) продуктов сгорания.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Непредельные углеводороды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</w:t>
      </w:r>
      <w:proofErr w:type="spellStart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Алкены</w:t>
      </w:r>
      <w:proofErr w:type="spellEnd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Электронное и пространственное строение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алкенов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ци</w:t>
      </w:r>
      <w:proofErr w:type="gram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proofErr w:type="gram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, транс-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изомерия. Химические свойства: реакция окисления, присоединения, полимеризации.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Правило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Марковникова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Получение и применение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алкенов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spellStart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Алкадиены</w:t>
      </w:r>
      <w:proofErr w:type="spellEnd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Строение. Свойства, применение. Природный каучук.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spellStart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Алкины</w:t>
      </w:r>
      <w:proofErr w:type="spellEnd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Электронное и пространственное строение ацетилена. Гомологи и изомеры. Номенклатура. Физические и химические свойства. </w:t>
      </w:r>
      <w:r w:rsidRPr="000048D4">
        <w:rPr>
          <w:rFonts w:ascii="Times New Roman" w:hAnsi="Times New Roman"/>
          <w:sz w:val="24"/>
          <w:szCs w:val="24"/>
          <w:lang w:eastAsia="ru-RU"/>
        </w:rPr>
        <w:lastRenderedPageBreak/>
        <w:t>Реакции присоединения и замещения. Получение.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 w:rsidRPr="000048D4">
        <w:rPr>
          <w:rFonts w:ascii="Times New Roman" w:hAnsi="Times New Roman"/>
          <w:sz w:val="24"/>
          <w:szCs w:val="24"/>
          <w:lang w:eastAsia="ru-RU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0048D4">
        <w:rPr>
          <w:rFonts w:ascii="Times New Roman" w:hAnsi="Times New Roman"/>
          <w:sz w:val="24"/>
          <w:szCs w:val="24"/>
          <w:lang w:eastAsia="ru-RU"/>
        </w:rPr>
        <w:t>Получение этилена и изучение его свойств.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Ароматические углеводороды (арены)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Арены.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Природные источники углеводородов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 xml:space="preserve">      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Коксохимическое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производство</w:t>
      </w:r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Ознакомление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c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образцами продуктов нефтепереработки.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Определение массовой или объемной доли выхода продукта реакции </w:t>
      </w:r>
      <w:proofErr w:type="gramStart"/>
      <w:r w:rsidRPr="000048D4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теоретически возможного.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КИСЛОРОДСОДЕРЖАЩИЕ ОРГАНИЧЕСКИЕ СОЕДИНЕНИЯ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Спирты и фенолы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Многоатомные спирты. Этиленгликоль, глицерин. Свойства,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Фенолы. Строение молекулы фенола.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Взаимное влияние атомов в молекуле на примере молекулы фенола.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Свойства фенола. Токсичность фенола и его соединений. Применение фенола.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Взаимодействие фенола с бромной водой и раствором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гидроксида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натрия.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Растворение глицерина в воде. Реакция глицерина с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меди(II).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Расчетные задачи. 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Расчеты по химическим уравнениям при условии, что одно из реагирующих веществ дано в избытке.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Альдегиды, кетоны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lastRenderedPageBreak/>
        <w:t>      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Ацетон — представитель кетонов. Строение молекулы.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Взаимодействие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метаналя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этаналя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) с аммиачным раствором оксида серебра(I) и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гидроксида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меди(II). Растворение в ацетоне различных органических веществ.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Получение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этаналя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окислением этанола. Окисление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метаналя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этаналя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) аммиачным раствором оксида серебра(I). Окисление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метаналя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этаналя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меди(II).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Карбоновые кислоты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Краткие сведения о непредельных карбоновых кислотах.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Генетическая связь карбоновых кислот с другими классами органических соединений.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Практическая работа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</w:r>
      <w:r w:rsidRPr="000048D4">
        <w:rPr>
          <w:rFonts w:ascii="Times New Roman" w:hAnsi="Times New Roman"/>
          <w:sz w:val="24"/>
          <w:szCs w:val="24"/>
        </w:rPr>
        <w:t>«Идентификация кислородсодержащих соединений».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Сложные эфиры. Жиры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Сложные эфиры: свойства, получение, применение. Жиры. Строение жиров. Жиры в природе. Свойства.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Моющие средства. Правила безопасного обращения со средствами бытовой химии.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Растворимость жиров, доказательство 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состава и инструкции по применению.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Углеводы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Глюкоза. Строение молекулы. Оптическая (зеркальная) изомерия. Фруктоза — изомер глюкозы. Свойства глюкозы. Применение. Сахароза. Строение молекулы. Свойства,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Взаимодействие глюкозы с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меди(II). Взаимодействие глюкозы с аммиачным раствором оксида серебра(I). Взаимодействие сахарозы с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гидроксидом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кальция. Взаимодействие крахмала с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иодом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. Гидролиз крахмала. Ознакомление с образцами природных и искусственных волокон.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АЗОТСОДЕРЖАЩИЕ ОРГАНИЧЕСКИЕ СОЕДИНЕНИЯ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Амины и аминокислоты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Амины.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Аминокислоты.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Изомерия и номенклатура. Свойства. Аминокислоты как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амфотерные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органические соединения. Применение. Генетическая связь аминокислот с другими классами органических соединений.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Белки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Белки</w:t>
      </w:r>
      <w:r w:rsidRPr="000048D4">
        <w:rPr>
          <w:rFonts w:ascii="Times New Roman" w:hAnsi="Times New Roman"/>
          <w:sz w:val="24"/>
          <w:szCs w:val="24"/>
          <w:lang w:eastAsia="ru-RU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кислоты: </w:t>
      </w:r>
      <w:proofErr w:type="spellStart"/>
      <w:proofErr w:type="gram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c</w:t>
      </w:r>
      <w:proofErr w:type="gram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остав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, строение.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Химия и здоровье человека. Лекарства. Проблемы, связанные с применением лекарственных препаратов.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Окраска ткани анилиновым красителем. Доказательство наличия функциональных групп в растворах аминокислот.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Цветные реакции на белки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биуретовая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048D4">
        <w:rPr>
          <w:rFonts w:ascii="Times New Roman" w:hAnsi="Times New Roman"/>
          <w:sz w:val="24"/>
          <w:szCs w:val="24"/>
          <w:lang w:eastAsia="ru-RU"/>
        </w:rPr>
        <w:t>ксантопротеиновая</w:t>
      </w:r>
      <w:proofErr w:type="gram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реакции).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Практическая работа. Решение экспериментальных задач.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ВЫСОКОМОЛЕКУЛЯРНЫЕ СОЕДИНЕНИЯ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Синтетические полимеры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 xml:space="preserve">      Понятие о высокомолекулярных соединениях. Полимеры, получаемые в реакциях полимеризации. Строение молекул.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Стереонерегулярное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и стереорегулярное строение полимеров. Полиэтилен. Полипропилен.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Термопластичность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Полимеры, получаемые в реакциях поликонденсации. Фенолформальдегидные смолы.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Термореактивность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Синтетические каучуки. Строение, свойства, получение и применение.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Синтетические волокна. Капрон. Лавсан.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Обобщение знаний по курсу органической химии. Органическая химия, человек и природа.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Образцы пластмасс, синтетических каучуков 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и синтетических волокон.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Изучение свойств термопластичных полимеров. Определение хлора в поливинилхлориде. Изучение свойств синтетических волокон.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Практическая работа.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Волокна и полимеры.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Определение массовой или объемной доли выхода продукта реакции </w:t>
      </w:r>
      <w:proofErr w:type="gramStart"/>
      <w:r w:rsidRPr="000048D4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теоретически возможного.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ТЕОРЕТИЧЕСКИЕ ОСНОВЫ ХИМИИ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Важнейшие химические понятия и законы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Атом. Химический элемент. Изотопы. Простые и сложные вещества.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Периодический закон и периодическая система 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химических элементов Д. И. Менделеева 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на основе учения о строении атомов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 xml:space="preserve">      Атомные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орбитали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s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-,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p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-, </w:t>
      </w:r>
      <w:proofErr w:type="spellStart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d</w:t>
      </w:r>
      <w:proofErr w:type="spellEnd"/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f-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электроны. Особенности размещения электронов по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орбиталям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Короткий и длинный варианты таблицы химических элементов.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Положение в периодической системе химических элементов Д. И. Менделеева водорода, лантаноидов, актиноидов и искусственно полученных элементов.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Валентность и валентные возможности атомов. Периодическое изменение валентности и размеров атомов.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Строение вещества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Химическая связь.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. Степень окисления. Металлическая связь.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Водородная связь. Пространственное строение молекул неорганических и органических веществ.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Типы кристаллических решеток и свойства веществ.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Причины многообразия веществ: изомерия, гомология, аллотропия,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изотопия</w:t>
      </w:r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Дисперсные системы. Истинные растворы. Способы выражения концентрации растворов: массовая доля растворенного вещества,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молярная концентрация. Коллоидные растворы. Золи, гели</w:t>
      </w:r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Демонстрации. 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Тиндаля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. Модели молекул изомеров, гомологов.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Приготовление растворов с заданной молярной концентрацией</w:t>
      </w:r>
      <w:r w:rsidRPr="000048D4">
        <w:rPr>
          <w:rFonts w:ascii="Times New Roman" w:hAnsi="Times New Roman"/>
          <w:sz w:val="24"/>
          <w:szCs w:val="24"/>
          <w:lang w:eastAsia="ru-RU"/>
        </w:rPr>
        <w:t>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Химические реакции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lastRenderedPageBreak/>
        <w:t>      Классификация химических реакций в неорганической и органической химии.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Скорость реакции, ее зависимость от различных факторов.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Закон действующих масс. Энергия активации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Ле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Шателье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. Производство серной кислоты контактным способом.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Электролитическая диссоциация. Сильные и слабые электролиты.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Кислотно-основные взаимодействия в растворах. 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Среда водных растворов: кислая, нейтральная, щелочная.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Ионное произведение воды.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Водородный показатель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pH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>) раствора.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Гидролиз органических и неорганических соединений.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Зависимость скорости реакции от концентрации и температуры. Разложение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пероксида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водорода в присутствии катализатора. Определение среды раствора с помощью универсального индикатора.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Проведение реакций ионного обмена для характеристики свойств электролитов.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работа. </w:t>
      </w:r>
      <w:r w:rsidRPr="000048D4">
        <w:rPr>
          <w:rFonts w:ascii="Times New Roman" w:hAnsi="Times New Roman"/>
          <w:sz w:val="24"/>
          <w:szCs w:val="24"/>
          <w:lang w:eastAsia="ru-RU"/>
        </w:rPr>
        <w:t>Влияние различных факторов на скорость химической реакции.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НЕОРГАНИЧЕСКАЯ ХИМИЯ </w:t>
      </w: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Металлы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 xml:space="preserve"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Понятие о коррозии металлов. Способы защиты от коррозии.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Обзор металлов главных подгрупп (А-групп) периодической системы химических элементов.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0048D4">
        <w:rPr>
          <w:rFonts w:ascii="Times New Roman" w:hAnsi="Times New Roman"/>
          <w:sz w:val="24"/>
          <w:szCs w:val="24"/>
          <w:lang w:eastAsia="ru-RU"/>
        </w:rPr>
        <w:t>Обзор металлов побочных подгрупп (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Б-групп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) периодической системы химических элементов (медь, цинк,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титан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хром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, железо,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никель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8D4">
        <w:rPr>
          <w:rFonts w:ascii="Times New Roman" w:hAnsi="Times New Roman"/>
          <w:i/>
          <w:iCs/>
          <w:sz w:val="24"/>
          <w:szCs w:val="24"/>
          <w:lang w:eastAsia="ru-RU"/>
        </w:rPr>
        <w:t>платина</w:t>
      </w:r>
      <w:r w:rsidRPr="000048D4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Сплавы металлов.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 xml:space="preserve">      Оксиды и </w:t>
      </w:r>
      <w:proofErr w:type="spellStart"/>
      <w:r w:rsidRPr="000048D4">
        <w:rPr>
          <w:rFonts w:ascii="Times New Roman" w:hAnsi="Times New Roman"/>
          <w:sz w:val="24"/>
          <w:szCs w:val="24"/>
          <w:lang w:eastAsia="ru-RU"/>
        </w:rPr>
        <w:t>гидроксиды</w:t>
      </w:r>
      <w:proofErr w:type="spell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металлов.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Расчетные задачи.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0048D4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0048D4">
        <w:rPr>
          <w:rFonts w:ascii="Times New Roman" w:hAnsi="Times New Roman"/>
          <w:sz w:val="24"/>
          <w:szCs w:val="24"/>
          <w:lang w:eastAsia="ru-RU"/>
        </w:rPr>
        <w:t xml:space="preserve"> теоретически возможного.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Практическая работа. Решение экспериментальных задач.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Неметаллы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опыты.</w:t>
      </w:r>
      <w:r w:rsidRPr="000048D4">
        <w:rPr>
          <w:rFonts w:ascii="Times New Roman" w:hAnsi="Times New Roman"/>
          <w:sz w:val="24"/>
          <w:szCs w:val="24"/>
          <w:lang w:eastAsia="ru-RU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Практические работы.  «Получение, собирание и распознавание газов»,  « Решение экспериментальных задач</w:t>
      </w:r>
      <w:proofErr w:type="gramStart"/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>.»</w:t>
      </w:r>
      <w:proofErr w:type="gramEnd"/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48D4" w:rsidRPr="000048D4" w:rsidRDefault="000048D4" w:rsidP="000048D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Генетическая связь неорганических и органических веществ. Практикум 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48D4">
        <w:rPr>
          <w:rFonts w:ascii="Times New Roman" w:hAnsi="Times New Roman"/>
          <w:sz w:val="24"/>
          <w:szCs w:val="24"/>
          <w:lang w:eastAsia="ru-RU"/>
        </w:rPr>
        <w:t>      Генетическая связь неорганических и органических веществ.</w:t>
      </w:r>
      <w:r w:rsidRPr="000048D4">
        <w:rPr>
          <w:rFonts w:ascii="Times New Roman" w:hAnsi="Times New Roman"/>
          <w:sz w:val="24"/>
          <w:szCs w:val="24"/>
          <w:lang w:eastAsia="ru-RU"/>
        </w:rPr>
        <w:br/>
        <w:t>      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</w:t>
      </w: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>Проверка и оценка знаний и умений учащихся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Оценка теоретических знаний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8D4">
        <w:rPr>
          <w:rFonts w:ascii="Times New Roman" w:hAnsi="Times New Roman"/>
          <w:sz w:val="24"/>
          <w:szCs w:val="24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две-три несущественные ошибки, исправленные по требованию учителя.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ответ  полный,  но  при  этом  допущена  существенная  ошибка  или  ответ  неполный, несвязный.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lastRenderedPageBreak/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отсутствие ответа.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Оценка экспериментальных умений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Оценка ставится на основании наблюдения за учащимся и письменного отчета за работу.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не выполнена, у учащегося отсутствуют экспериментальные умения.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Оценка умений решать экспериментальные задачи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lastRenderedPageBreak/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«2»: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задача не решена.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Оценка умений решать расчетные задачи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048D4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в  </w:t>
      </w:r>
      <w:proofErr w:type="gramStart"/>
      <w:r w:rsidRPr="000048D4">
        <w:rPr>
          <w:rFonts w:ascii="Times New Roman" w:hAnsi="Times New Roman"/>
          <w:sz w:val="24"/>
          <w:szCs w:val="24"/>
        </w:rPr>
        <w:t>логическом  рассуждении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«3»: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048D4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имеются существенные ошибки в </w:t>
      </w:r>
      <w:proofErr w:type="gramStart"/>
      <w:r w:rsidRPr="000048D4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0048D4">
        <w:rPr>
          <w:rFonts w:ascii="Times New Roman" w:hAnsi="Times New Roman"/>
          <w:sz w:val="24"/>
          <w:szCs w:val="24"/>
        </w:rPr>
        <w:t xml:space="preserve"> и решении.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задача не решена. 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8D4">
        <w:rPr>
          <w:rFonts w:ascii="Times New Roman" w:hAnsi="Times New Roman"/>
          <w:b/>
          <w:sz w:val="24"/>
          <w:szCs w:val="24"/>
        </w:rPr>
        <w:t xml:space="preserve">Оценка письменных контрольных работ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«5»: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ответ полный и правильный, возможна несущественная ошибка.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«4»: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ответ неполный или допущено не более двух несущественных ошибок.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Отметка «3»: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«2»: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выполнена менее чем наполовину или содержит несколько существенных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ошибок.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D4">
        <w:rPr>
          <w:rFonts w:ascii="Times New Roman" w:hAnsi="Times New Roman"/>
          <w:i/>
          <w:sz w:val="24"/>
          <w:szCs w:val="24"/>
          <w:u w:val="single"/>
        </w:rPr>
        <w:t xml:space="preserve">Отметка «1»: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работа не выполнена. </w:t>
      </w:r>
    </w:p>
    <w:p w:rsidR="000048D4" w:rsidRPr="000048D4" w:rsidRDefault="000048D4" w:rsidP="0000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 </w:t>
      </w:r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0048D4" w:rsidRPr="000048D4" w:rsidRDefault="000048D4" w:rsidP="000048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0048D4" w:rsidRP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Календарно-тематическое планирование, химия, 10 группа, 2017-2018 учебный год, УКП при ФКУ ИК.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Учебник Г.Е. Рудзитис, Ф.Г. Фельдман. «Химия 10», М., «Просвещение»,2014 г.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870" w:type="dxa"/>
        <w:tblInd w:w="-459" w:type="dxa"/>
        <w:tblLayout w:type="fixed"/>
        <w:tblLook w:val="04A0"/>
      </w:tblPr>
      <w:tblGrid>
        <w:gridCol w:w="708"/>
        <w:gridCol w:w="3826"/>
        <w:gridCol w:w="7510"/>
        <w:gridCol w:w="1700"/>
        <w:gridCol w:w="851"/>
        <w:gridCol w:w="1275"/>
      </w:tblGrid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     Форма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ЦОР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Предмет химии. Методы  познания веществ и явлений.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химических знаний. Методы химии. Химические элементы. Классификация органических и неорганических веществ. Изотопы.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Закон сохранения массы веществ. Закон сохранения и превращения энергии. Закон постоянства состава.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Органическая химия. Классификация органических соединений.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Формирование органической химии как науки. Работы А.М. Бутлерова, Ф.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Вёлера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 Теория химического строения органических веществ.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Пар.1-3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Строение  и свойства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Гибридизация. Гомологи и изомеры. Изготовление моделей молекул. Получение и применение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Пар.5-6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Строение, свойства, получение и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и пространственное строение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Гибридизация.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Гомологи и изомеры. Нахождение в природе, получение, свойства и применение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Пар.9-10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Диеновые углеводороды. Каучук. Синтетические каучуки.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Понятие о диеновых углеводородах. Природный каучук. Получение, физические и химические свойства. Работы С.В. Лебедева.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Иллюстративный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Пар.11-12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Ацетилен и его гомологи. Бензол.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Строение, получение, физические и химические свойства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Генетическая связь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с другими углеводородами. Ароматические углеводороды. Строение молекулы. Гибридизация. Изомерия и номенклатура. Работы Н.Д. Зелинского.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Докладный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Пар.13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8</w:t>
            </w:r>
            <w:r w:rsidRPr="000048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Предельные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одноатомные спиртов. Многоатомные спирты.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Одноатомные предельные спирты. Строение молекул. Изомерия, номенклатура. Получение, свойства, применение. Многоатомные спирты и фенолы, номенклатура, свойства, получение, применение. Растворение глицерина в воде. Взаимодействие фенола с бромной водой.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Пар.20-21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9</w:t>
            </w:r>
            <w:r w:rsidRPr="000048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Альдегиды.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Карбонильные соединения. Альдегидная группа. Изомерия и номенклатура. Получение, свойства, применение. Получение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этаналя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Окисления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метаналя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Пар.25-26. Стр.118-119.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кислоты. Пр. работа 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Строение, получение, свойства и применение предельных и непредельных карбоновых кислот. Практическая работа №3: «Получение и свойства карбоновых кислот».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Пар.27-28. Стр. 119.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Сложные эфиры. Жиры.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Сложные эфиры. Номенклатура, нахождение в природе, получение, свойства, применение.</w:t>
            </w:r>
          </w:p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Строение жиров. Жиры в природе. Получение, физические и химические свойства, применение. Синтетические моющие средства. Растворимость жиров. Сравнение свойств мыла и СМС.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Пар.30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12</w:t>
            </w:r>
            <w:r w:rsidRPr="000048D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Углеводы. Глюкоза.  Свойства, получение, применение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Классификация углеводов. Строение, свойства,  получение  и  применение глюкозы. Взаимодействие глюкозы  с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меди (11). Олигосахариды.  Сахароза. Рибоза.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Дезоксирибоза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Крахмал. Целлюлоза.  Строение, нахождение в природе, получение.  Взаимодействие сахарозы с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кальция. Взаимодействие крахмала с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 Гидролиз крахмала. Ознакомление с образцами волокон.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иллюстративный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 32-33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Амины. Аминокислоты. Белки. 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Азотсодержащие органические соединения. Амины: строение молекул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и химические свойства. Анилин. Нитрогруппа. Аминокислоты. Белки: состав, строение, физические и химические свойства. Превращение белков в организме. Работы А.Я. Данилевского. Цветные реакции на белки.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Пар.36-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Азотсодержащие гетероциклические соединения.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азотсодержащих гетероциклических соединениях. Нуклеиновые кислоты: РНК, ДНК.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Докладный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Пар.39-40.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Понятие о ВМС. Классификация пластмасс.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Синтетические высокомолекулярные соединения. Полимеризация. Поликонденсация. Получение, свойства, применение. Синтетические каучуки и синтетические волокна.  Изучение свойств термопластичных полимеров. Определение хлора в поливинилхлориде.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Научно-популярная лекция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Пар.42-43. Стр.183.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numPr>
                <w:ilvl w:val="0"/>
                <w:numId w:val="9"/>
              </w:num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Синтетические волокна.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Изучение свойств синтетических волокон.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Информационно-иллюстративный рассказ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Пар.44. Стр. 184.</w:t>
            </w: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D4" w:rsidRPr="000048D4" w:rsidRDefault="00004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D4" w:rsidRPr="000048D4" w:rsidRDefault="000048D4" w:rsidP="000048D4">
      <w:pPr>
        <w:spacing w:line="262" w:lineRule="exact"/>
        <w:ind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jc w:val="center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Календарно-тематическое планирование, химия, 11 группа, 2017-2018 учебный год, УКП при ФКУ ИК.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Учебник Г.Е. Рудзитис, Ф.Г. Фельдман. «Химия 10», «Химия 11», М., «Просвещение»,2014 г.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984"/>
        <w:gridCol w:w="5718"/>
        <w:gridCol w:w="2246"/>
        <w:gridCol w:w="1130"/>
        <w:gridCol w:w="1380"/>
      </w:tblGrid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ад.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Предмет химии. Научные методы познания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химических знаний. Методы химии.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Вводный рассказ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Закон сохранения массы веществ. Закон сохранения и превращения энергии. Закон постоянства состава.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элементов. Электронная классификация элементов.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Пар.3-5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Гибридизация. Виды гибридизации.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 рассказ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Пар.3-5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Ковалентная связь, ее разновидности  и механизм образования. Ионная связь. Степень окисления. Металлическая связь.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Пар.6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Качественный и количественный состав вещества. Вещества молекулярного и немолекулярного строения. Изомерия, гомология, аллотропия.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Пар.8,9.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Особенности реакций в неорганической химии. Тепловой эффект химической реакции.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Пар.11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Скорость химических реакций.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Скорость реакции, ее зависимость от различных условий. Катализ. Лаб. опыт: «Изучение влияния различных факторов на скорость химических реакций»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Пар.12</w:t>
            </w:r>
          </w:p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Химическое  равновесие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Обратимость реакции. Химическое равновесие и условия его смещения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Пар.13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Электролитическая диссоциация. Гидролиз.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Диссоциация электролитов в водных растворах. Реакц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нного обмена в водных растворах. Степень и константа диссоциации.</w:t>
            </w:r>
          </w:p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Гидролиз неорганических и органических соединений. Среда водных растворов: кислая, нейтральная, щелочная.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Пар.15-18.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 – восстановительные реакции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Электролиз растворов и расплавов.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4.</w:t>
            </w:r>
          </w:p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Стр.75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Металлы. Особенности строения металлов.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Общие свойства металлов. Нахождение в природе, получение и применение меди, цинка, титана и хрома.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Вводный рассказ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Пар.23-26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Электрохимический ряд напряжений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Общие свойства металлов. Нахождение в природе, получение и применение меди, цинка, титана и хрома. Электрохимический ряд напряжений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Пар.23-26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Электролиз.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Электролиз растворов и расплавов Практическое применение электролиза.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Обзор металлических элементов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и В-групп.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Обзор металлических элементов А и В 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рупп. Свойства и значение щелочных и щелочноземельных металлов. Сплавы металлов.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Пар.21,22</w:t>
            </w: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Календарно-тематическое планирование, химия, 12 группа, 2017-2018 учебный год, УКП при ФКУ ИК.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D4">
        <w:rPr>
          <w:rFonts w:ascii="Times New Roman" w:hAnsi="Times New Roman"/>
          <w:sz w:val="24"/>
          <w:szCs w:val="24"/>
        </w:rPr>
        <w:t>Учебник Г.Е. Рудзитис, Ф.Г. Фельдман. «Химия 10», «Химия 11», М., «Просвещение»,2014 г.</w:t>
      </w:r>
    </w:p>
    <w:p w:rsidR="000048D4" w:rsidRPr="000048D4" w:rsidRDefault="000048D4" w:rsidP="000048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p w:rsidR="000048D4" w:rsidRPr="000048D4" w:rsidRDefault="000048D4" w:rsidP="000048D4">
      <w:pPr>
        <w:spacing w:line="262" w:lineRule="exact"/>
        <w:ind w:firstLine="22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494" w:tblpY="-419"/>
        <w:tblOverlap w:val="never"/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3579"/>
        <w:gridCol w:w="6949"/>
        <w:gridCol w:w="1844"/>
        <w:gridCol w:w="992"/>
        <w:gridCol w:w="1276"/>
      </w:tblGrid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Химия в современном мире.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Химия в ХХ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стоящие перед химией и пути их решения.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Научно – популярная лекция.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Научные методы познания веществ и химических явлений. Количественные и качественные методы анализа в химии.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Анализ и синтез.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Методы современной химии.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Комментирующий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Задачи современной химии.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.Задачи химии, стоящие в ХХ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 веке.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Докладный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Атомы. Молекулы. Ионы. Классы органических и неорганических соединений. Типы химических реакций. Химическая связь.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Гл.1.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Атомы. Молекулы. Ионы. Классы органических и неорганических соединений. Типы химических реакций. Химическая связь.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Гл.1.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Законы сохранения массы и энергии. Законы газового состояния  молекулярно – кинетическая теория.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Периодический закон Д. И. Менделеева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Систематизация химических элементов. История создания периодического закона.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Сюжетный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Гл.2.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Периодическая система хим. элементов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и ее виды.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Сюжетно-иллюстративный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Гл.2.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Типы  химических реакций.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Конспеки</w:t>
            </w:r>
            <w:proofErr w:type="spellEnd"/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Окисленность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элементов. Составление уравнений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– восстановительных реакций. Важнейшие окислители и восстановители.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Пар.11.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Обратимые и необратимые химические реакции.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Необратимые и обратимые реакции.   Химическое равновесие. Константа химического равновесия. Смещение химического равновесия.  Принцип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Пар11,13.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Практическая работа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Приготовление растворов с заданной молярной концентрацией.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 свойства  неметаллов.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Окисленность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 элементов. Важнейшие окислители и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восстановители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уравнений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– восстановительных реакций.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Кислородсодержащие  кислоты.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Общие свойства кислот. Сильные и слабые кислоты. Азотная, серная, соляная, ортофосфорная кислоты.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Докладный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Пар.31.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 xml:space="preserve">Строение водородных соединений. Аммиак, вода,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фосфин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, метан – их строение, свойства и применение.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популярная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Пар.32.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Изомерия, гомология, аллотропия.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Заключительный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Пар.33.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Элементы главной подгруппы 6-ой группы.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Энергетические диаграммы строения  элементов главной подгруппы 6 – ой группы.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Кислород и сера.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Кислород в природе. Воздух. Озон. Получение  и свойства кислорода. Сера в природе. Получение и свойства серы. Применение серы.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Вычисления по хим. уравнениям.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Вычисления по хим. уравнениям.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Проверочная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Элементы главной подгруппы 5-ой группы.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Электронное строение и свойства. Нахождение в природе.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Азот и фосфор.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Азот в природе. Получение и свойства азота. Фиксация азота в природе. Фосфор в природе. Получение и свойства фосфора.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Информационный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Азотная кислота. Получение азотной кислоты в лаборатории и промышленности.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Докладный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Элементы главной подгруппы 4-ой группы.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Углерод, кремний, германий, олово, свинец. Строение атома. Физические показатели.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Учебная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Глава 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Практическая работа  №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Стр.144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Металлы (медь, цинк, титан, хром).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Общие свойства металлов. Нахождение в природе, получение и применение меди, цинка, титана и хрома.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Сюжетно-информационный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Пар.23-26.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Металлы (железо, никель, платина).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Общие свойства металлов. Нахождение в природе, получение и применение  железа, никеля и платины.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Сюжетно-информационный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Диск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Пар.27.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Нанохимия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нанотехнология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Наночастицы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48D4">
              <w:rPr>
                <w:rFonts w:ascii="Times New Roman" w:hAnsi="Times New Roman"/>
                <w:sz w:val="24"/>
                <w:szCs w:val="24"/>
              </w:rPr>
              <w:t>Нанотехнология</w:t>
            </w:r>
            <w:proofErr w:type="spellEnd"/>
            <w:r w:rsidRPr="000048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Академическая лекция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Химия в повседневной жизни. Правила безопасной работы со средствами бытовой химии.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Пар.34.</w:t>
            </w: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proofErr w:type="gramStart"/>
            <w:r w:rsidRPr="000048D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4" w:rsidRPr="000048D4" w:rsidTr="000048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8D4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D4" w:rsidRPr="000048D4" w:rsidRDefault="00004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8D4" w:rsidRDefault="000048D4" w:rsidP="000048D4">
      <w:pPr>
        <w:rPr>
          <w:rFonts w:ascii="Times New Roman" w:hAnsi="Times New Roman"/>
          <w:sz w:val="24"/>
          <w:szCs w:val="24"/>
          <w:lang w:val="en-US"/>
        </w:rPr>
      </w:pPr>
    </w:p>
    <w:p w:rsidR="000048D4" w:rsidRDefault="000048D4" w:rsidP="000048D4">
      <w:pPr>
        <w:spacing w:after="0"/>
        <w:rPr>
          <w:rFonts w:ascii="Times New Roman" w:hAnsi="Times New Roman"/>
          <w:sz w:val="24"/>
          <w:szCs w:val="24"/>
        </w:rPr>
      </w:pPr>
    </w:p>
    <w:p w:rsidR="00B96665" w:rsidRDefault="00B96665"/>
    <w:sectPr w:rsidR="00B96665" w:rsidSect="000048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835A4"/>
    <w:multiLevelType w:val="hybridMultilevel"/>
    <w:tmpl w:val="279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44B81"/>
    <w:multiLevelType w:val="multilevel"/>
    <w:tmpl w:val="96AC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8D4"/>
    <w:rsid w:val="000048D4"/>
    <w:rsid w:val="00353F82"/>
    <w:rsid w:val="005A0EB2"/>
    <w:rsid w:val="007335F1"/>
    <w:rsid w:val="00A34D42"/>
    <w:rsid w:val="00B9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48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48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048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48D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048D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4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48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4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48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4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8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11"/>
    <w:uiPriority w:val="99"/>
    <w:qFormat/>
    <w:rsid w:val="000048D4"/>
    <w:pPr>
      <w:spacing w:after="0" w:line="240" w:lineRule="auto"/>
      <w:jc w:val="center"/>
    </w:pPr>
    <w:rPr>
      <w:rFonts w:eastAsia="Calibri" w:cstheme="minorBidi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004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9">
    <w:name w:val="c9"/>
    <w:basedOn w:val="a"/>
    <w:uiPriority w:val="99"/>
    <w:semiHidden/>
    <w:rsid w:val="0000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00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0048D4"/>
    <w:pPr>
      <w:ind w:left="720"/>
      <w:contextualSpacing/>
    </w:pPr>
  </w:style>
  <w:style w:type="character" w:customStyle="1" w:styleId="apple-converted-space">
    <w:name w:val="apple-converted-space"/>
    <w:basedOn w:val="a0"/>
    <w:rsid w:val="000048D4"/>
  </w:style>
  <w:style w:type="character" w:customStyle="1" w:styleId="c3">
    <w:name w:val="c3"/>
    <w:basedOn w:val="a0"/>
    <w:rsid w:val="000048D4"/>
  </w:style>
  <w:style w:type="character" w:customStyle="1" w:styleId="c1">
    <w:name w:val="c1"/>
    <w:basedOn w:val="a0"/>
    <w:rsid w:val="000048D4"/>
  </w:style>
  <w:style w:type="character" w:customStyle="1" w:styleId="c5">
    <w:name w:val="c5"/>
    <w:basedOn w:val="a0"/>
    <w:rsid w:val="000048D4"/>
  </w:style>
  <w:style w:type="character" w:customStyle="1" w:styleId="c4">
    <w:name w:val="c4"/>
    <w:basedOn w:val="a0"/>
    <w:rsid w:val="000048D4"/>
  </w:style>
  <w:style w:type="character" w:customStyle="1" w:styleId="11">
    <w:name w:val="Название Знак1"/>
    <w:basedOn w:val="a0"/>
    <w:link w:val="a6"/>
    <w:uiPriority w:val="99"/>
    <w:locked/>
    <w:rsid w:val="000048D4"/>
    <w:rPr>
      <w:rFonts w:ascii="Calibri" w:eastAsia="Calibri" w:hAnsi="Calibri"/>
      <w:b/>
      <w:bCs/>
      <w:sz w:val="32"/>
      <w:szCs w:val="24"/>
    </w:rPr>
  </w:style>
  <w:style w:type="table" w:styleId="a8">
    <w:name w:val="Table Grid"/>
    <w:basedOn w:val="a1"/>
    <w:rsid w:val="00004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53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urok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6235</Words>
  <Characters>35541</Characters>
  <Application>Microsoft Office Word</Application>
  <DocSecurity>0</DocSecurity>
  <Lines>296</Lines>
  <Paragraphs>83</Paragraphs>
  <ScaleCrop>false</ScaleCrop>
  <Company>Microsoft</Company>
  <LinksUpToDate>false</LinksUpToDate>
  <CharactersWithSpaces>41693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2020-08-06T01:37:00Z</dcterms:created>
  <dcterms:modified xsi:type="dcterms:W3CDTF">2020-08-06T05:10:00Z</dcterms:modified>
</cp:coreProperties>
</file>